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79" w:rsidRDefault="008B0C09" w:rsidP="00027CD3">
      <w:pPr>
        <w:spacing w:line="276" w:lineRule="auto"/>
        <w:ind w:left="720" w:firstLine="720"/>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Procurement of </w:t>
      </w:r>
      <w:r>
        <w:rPr>
          <w:rFonts w:ascii="Times New Roman" w:hAnsi="Times New Roman"/>
          <w:b/>
          <w:bCs/>
          <w:color w:val="000000"/>
          <w:sz w:val="24"/>
          <w:szCs w:val="24"/>
          <w:u w:val="single"/>
          <w:lang w:eastAsia="pt-PT"/>
        </w:rPr>
        <w:t>Consultancy Fir</w:t>
      </w:r>
      <w:r>
        <w:rPr>
          <w:rFonts w:ascii="Times New Roman" w:hAnsi="Times New Roman"/>
          <w:b/>
          <w:bCs/>
          <w:color w:val="000000"/>
          <w:sz w:val="24"/>
          <w:szCs w:val="24"/>
          <w:u w:val="single"/>
        </w:rPr>
        <w:t>m to modernize the Regulatory and Supervisory Framework</w:t>
      </w:r>
    </w:p>
    <w:p w:rsidR="00BC63C6" w:rsidRDefault="00BC63C6" w:rsidP="00027CD3">
      <w:pPr>
        <w:spacing w:line="276" w:lineRule="auto"/>
        <w:ind w:left="720" w:firstLine="720"/>
        <w:jc w:val="center"/>
        <w:rPr>
          <w:rFonts w:ascii="Times New Roman" w:hAnsi="Times New Roman" w:cs="Times New Roman"/>
          <w:sz w:val="24"/>
          <w:szCs w:val="24"/>
          <w:shd w:val="clear" w:color="auto" w:fill="FFFFFF"/>
        </w:rPr>
      </w:pPr>
      <w:r>
        <w:rPr>
          <w:rFonts w:ascii="Times New Roman" w:hAnsi="Times New Roman"/>
          <w:b/>
          <w:bCs/>
          <w:color w:val="000000"/>
          <w:sz w:val="24"/>
          <w:szCs w:val="24"/>
          <w:u w:val="single"/>
        </w:rPr>
        <w:t xml:space="preserve">of </w:t>
      </w:r>
      <w:r>
        <w:rPr>
          <w:rFonts w:ascii="Times New Roman" w:hAnsi="Times New Roman"/>
          <w:b/>
          <w:bCs/>
          <w:color w:val="000000"/>
          <w:sz w:val="24"/>
          <w:szCs w:val="24"/>
          <w:u w:val="single"/>
          <w:lang w:eastAsia="pt-PT"/>
        </w:rPr>
        <w:t>the Insurance Regulatory Commission of Sri Lanka</w:t>
      </w:r>
    </w:p>
    <w:p w:rsidR="00551257" w:rsidRPr="002E4079" w:rsidRDefault="002E4079" w:rsidP="00027CD3">
      <w:pPr>
        <w:spacing w:line="276" w:lineRule="auto"/>
        <w:ind w:left="720" w:firstLine="720"/>
        <w:jc w:val="center"/>
        <w:rPr>
          <w:rFonts w:ascii="Tahoma" w:hAnsi="Tahoma" w:cs="Tahoma"/>
          <w:b/>
          <w:bCs/>
          <w:sz w:val="20"/>
          <w:szCs w:val="20"/>
        </w:rPr>
      </w:pPr>
      <w:r w:rsidRPr="002E4079">
        <w:rPr>
          <w:rFonts w:ascii="Times New Roman" w:hAnsi="Times New Roman" w:cs="Times New Roman"/>
          <w:b/>
          <w:sz w:val="24"/>
          <w:szCs w:val="24"/>
          <w:shd w:val="clear" w:color="auto" w:fill="FFFFFF"/>
        </w:rPr>
        <w:t>LK-SLRC-67809-CS-QCBS</w:t>
      </w:r>
    </w:p>
    <w:tbl>
      <w:tblPr>
        <w:tblStyle w:val="TableGrid"/>
        <w:tblW w:w="9450" w:type="dxa"/>
        <w:tblInd w:w="1615" w:type="dxa"/>
        <w:tblLook w:val="04A0" w:firstRow="1" w:lastRow="0" w:firstColumn="1" w:lastColumn="0" w:noHBand="0" w:noVBand="1"/>
      </w:tblPr>
      <w:tblGrid>
        <w:gridCol w:w="4860"/>
        <w:gridCol w:w="4590"/>
      </w:tblGrid>
      <w:tr w:rsidR="002D2353" w:rsidRPr="0004146D" w:rsidTr="00D65550">
        <w:trPr>
          <w:trHeight w:val="548"/>
        </w:trPr>
        <w:tc>
          <w:tcPr>
            <w:tcW w:w="4860" w:type="dxa"/>
          </w:tcPr>
          <w:p w:rsidR="0004146D" w:rsidRPr="0004146D" w:rsidRDefault="0004146D" w:rsidP="0004146D">
            <w:pPr>
              <w:jc w:val="center"/>
              <w:rPr>
                <w:rFonts w:ascii="Tahoma" w:hAnsi="Tahoma" w:cs="Tahoma"/>
                <w:b/>
                <w:bCs/>
                <w:color w:val="000000" w:themeColor="text1"/>
                <w:sz w:val="20"/>
                <w:szCs w:val="20"/>
              </w:rPr>
            </w:pPr>
          </w:p>
          <w:p w:rsidR="0004146D" w:rsidRPr="0004146D" w:rsidRDefault="0056357B" w:rsidP="0004146D">
            <w:pPr>
              <w:jc w:val="center"/>
              <w:rPr>
                <w:rFonts w:ascii="Tahoma" w:hAnsi="Tahoma" w:cs="Tahoma"/>
                <w:b/>
                <w:bCs/>
                <w:color w:val="000000" w:themeColor="text1"/>
                <w:sz w:val="20"/>
                <w:szCs w:val="20"/>
              </w:rPr>
            </w:pPr>
            <w:r>
              <w:rPr>
                <w:rFonts w:ascii="Tahoma" w:hAnsi="Tahoma" w:cs="Tahoma"/>
                <w:b/>
                <w:bCs/>
                <w:color w:val="000000" w:themeColor="text1"/>
                <w:sz w:val="20"/>
                <w:szCs w:val="20"/>
              </w:rPr>
              <w:t>Description</w:t>
            </w:r>
          </w:p>
        </w:tc>
        <w:tc>
          <w:tcPr>
            <w:tcW w:w="4590" w:type="dxa"/>
          </w:tcPr>
          <w:p w:rsidR="0004146D" w:rsidRDefault="0004146D" w:rsidP="002D7DA1">
            <w:pPr>
              <w:jc w:val="center"/>
              <w:rPr>
                <w:rFonts w:ascii="Tahoma" w:hAnsi="Tahoma" w:cs="Tahoma"/>
                <w:b/>
                <w:bCs/>
                <w:color w:val="000000" w:themeColor="text1"/>
                <w:sz w:val="20"/>
                <w:szCs w:val="20"/>
              </w:rPr>
            </w:pPr>
          </w:p>
          <w:p w:rsidR="0056357B" w:rsidRPr="0004146D" w:rsidRDefault="0056357B" w:rsidP="002D7DA1">
            <w:pPr>
              <w:jc w:val="center"/>
              <w:rPr>
                <w:rFonts w:ascii="Tahoma" w:hAnsi="Tahoma" w:cs="Tahoma"/>
                <w:b/>
                <w:bCs/>
                <w:color w:val="000000" w:themeColor="text1"/>
                <w:sz w:val="20"/>
                <w:szCs w:val="20"/>
              </w:rPr>
            </w:pPr>
            <w:r>
              <w:rPr>
                <w:rFonts w:ascii="Tahoma" w:hAnsi="Tahoma" w:cs="Tahoma"/>
                <w:b/>
                <w:bCs/>
                <w:color w:val="000000" w:themeColor="text1"/>
                <w:sz w:val="20"/>
                <w:szCs w:val="20"/>
              </w:rPr>
              <w:t>Responses</w:t>
            </w:r>
          </w:p>
          <w:p w:rsidR="0004146D" w:rsidRPr="0004146D" w:rsidRDefault="0004146D" w:rsidP="007944FF">
            <w:pPr>
              <w:rPr>
                <w:rFonts w:ascii="Tahoma" w:hAnsi="Tahoma" w:cs="Tahoma"/>
                <w:b/>
                <w:bCs/>
                <w:color w:val="000000" w:themeColor="text1"/>
                <w:sz w:val="20"/>
                <w:szCs w:val="20"/>
              </w:rPr>
            </w:pPr>
          </w:p>
        </w:tc>
      </w:tr>
      <w:tr w:rsidR="007944FF" w:rsidRPr="0004146D" w:rsidTr="00D65550">
        <w:trPr>
          <w:trHeight w:val="288"/>
        </w:trPr>
        <w:tc>
          <w:tcPr>
            <w:tcW w:w="4860" w:type="dxa"/>
          </w:tcPr>
          <w:p w:rsidR="008F0F02" w:rsidRDefault="008F0F02" w:rsidP="008F0F02">
            <w:pPr>
              <w:pStyle w:val="ListParagraph"/>
              <w:widowControl w:val="0"/>
              <w:numPr>
                <w:ilvl w:val="0"/>
                <w:numId w:val="30"/>
              </w:numPr>
              <w:spacing w:line="240" w:lineRule="atLeast"/>
              <w:ind w:left="1236" w:hanging="810"/>
              <w:jc w:val="both"/>
              <w:rPr>
                <w:color w:val="000000"/>
              </w:rPr>
            </w:pPr>
            <w:r>
              <w:t xml:space="preserve">The Consultant is required to propose a team </w:t>
            </w:r>
            <w:r>
              <w:rPr>
                <w:color w:val="000000"/>
              </w:rPr>
              <w:t xml:space="preserve">comprising of at least </w:t>
            </w:r>
            <w:r>
              <w:rPr>
                <w:b/>
                <w:color w:val="000000"/>
              </w:rPr>
              <w:t>3 Professionals (hereinafter known as “Key Experts”)</w:t>
            </w:r>
            <w:r>
              <w:rPr>
                <w:color w:val="000000"/>
              </w:rPr>
              <w:t xml:space="preserve"> in the field of Insurance, Reinsurance, Actuarial, IT, Law, Accountancy and Finance with minimum 15 years post qualifying </w:t>
            </w:r>
            <w:proofErr w:type="spellStart"/>
            <w:proofErr w:type="gramStart"/>
            <w:r>
              <w:rPr>
                <w:color w:val="000000"/>
              </w:rPr>
              <w:t>experience;</w:t>
            </w:r>
            <w:r>
              <w:rPr>
                <w:b/>
                <w:color w:val="000000"/>
              </w:rPr>
              <w:t>The</w:t>
            </w:r>
            <w:proofErr w:type="spellEnd"/>
            <w:proofErr w:type="gramEnd"/>
            <w:r>
              <w:rPr>
                <w:b/>
                <w:color w:val="000000"/>
              </w:rPr>
              <w:t xml:space="preserve"> Key Experts</w:t>
            </w:r>
            <w:r>
              <w:rPr>
                <w:color w:val="000000"/>
              </w:rPr>
              <w:t xml:space="preserve"> should have obtained their professional/academic qualifications from a recognized institution. </w:t>
            </w:r>
          </w:p>
          <w:p w:rsidR="008F0F02" w:rsidRDefault="008F0F02" w:rsidP="008F0F02">
            <w:pPr>
              <w:pStyle w:val="ListParagraph"/>
              <w:spacing w:line="240" w:lineRule="atLeast"/>
              <w:ind w:left="1440"/>
              <w:jc w:val="both"/>
              <w:rPr>
                <w:color w:val="000000"/>
              </w:rPr>
            </w:pPr>
          </w:p>
          <w:p w:rsidR="008F0F02" w:rsidRDefault="008F0F02" w:rsidP="008F0F02">
            <w:pPr>
              <w:pStyle w:val="ListParagraph"/>
              <w:spacing w:line="240" w:lineRule="atLeast"/>
              <w:ind w:left="2046" w:hanging="900"/>
              <w:jc w:val="both"/>
              <w:rPr>
                <w:color w:val="000000"/>
              </w:rPr>
            </w:pPr>
            <w:r>
              <w:rPr>
                <w:color w:val="000000"/>
              </w:rPr>
              <w:t xml:space="preserve">      Following will be added qualifications:</w:t>
            </w:r>
          </w:p>
          <w:p w:rsidR="008F0F02" w:rsidRDefault="008F0F02" w:rsidP="008F0F02">
            <w:pPr>
              <w:pStyle w:val="ListParagraph"/>
              <w:spacing w:line="240" w:lineRule="atLeast"/>
              <w:ind w:left="2046" w:hanging="900"/>
              <w:jc w:val="both"/>
              <w:rPr>
                <w:color w:val="000000"/>
              </w:rPr>
            </w:pPr>
          </w:p>
          <w:p w:rsidR="008F0F02" w:rsidRDefault="008F0F02" w:rsidP="008F0F02">
            <w:pPr>
              <w:pStyle w:val="ListParagraph"/>
              <w:widowControl w:val="0"/>
              <w:numPr>
                <w:ilvl w:val="0"/>
                <w:numId w:val="29"/>
              </w:numPr>
              <w:spacing w:line="240" w:lineRule="atLeast"/>
              <w:ind w:left="2046" w:hanging="900"/>
              <w:jc w:val="both"/>
              <w:rPr>
                <w:color w:val="000000"/>
              </w:rPr>
            </w:pPr>
            <w:r>
              <w:rPr>
                <w:color w:val="000000"/>
              </w:rPr>
              <w:t xml:space="preserve">Additional Key Experts proposed up to </w:t>
            </w:r>
            <w:proofErr w:type="gramStart"/>
            <w:r>
              <w:rPr>
                <w:color w:val="000000"/>
              </w:rPr>
              <w:t>2 .</w:t>
            </w:r>
            <w:proofErr w:type="gramEnd"/>
          </w:p>
          <w:p w:rsidR="008F0F02" w:rsidRDefault="008F0F02" w:rsidP="008F0F02">
            <w:pPr>
              <w:pStyle w:val="ListParagraph"/>
              <w:widowControl w:val="0"/>
              <w:numPr>
                <w:ilvl w:val="0"/>
                <w:numId w:val="29"/>
              </w:numPr>
              <w:spacing w:line="240" w:lineRule="atLeast"/>
              <w:ind w:left="2046" w:hanging="900"/>
              <w:jc w:val="both"/>
              <w:rPr>
                <w:color w:val="000000"/>
              </w:rPr>
            </w:pPr>
            <w:r>
              <w:rPr>
                <w:color w:val="000000"/>
              </w:rPr>
              <w:t>Post qualifying experience (for more than 2 years) in an insurance regulatory authority in a field connected to this assignment</w:t>
            </w:r>
          </w:p>
          <w:p w:rsidR="007944FF" w:rsidRPr="0056357B" w:rsidRDefault="007944FF" w:rsidP="008F0F02">
            <w:pPr>
              <w:pStyle w:val="ListParagraph"/>
              <w:ind w:left="255"/>
              <w:rPr>
                <w:rFonts w:ascii="Tahoma" w:hAnsi="Tahoma" w:cs="Tahoma"/>
                <w:sz w:val="20"/>
                <w:szCs w:val="20"/>
              </w:rPr>
            </w:pPr>
            <w:bookmarkStart w:id="0" w:name="_GoBack"/>
            <w:bookmarkEnd w:id="0"/>
          </w:p>
        </w:tc>
        <w:tc>
          <w:tcPr>
            <w:tcW w:w="4590" w:type="dxa"/>
          </w:tcPr>
          <w:p w:rsidR="007944FF" w:rsidRPr="0004146D" w:rsidRDefault="007944FF" w:rsidP="007944FF">
            <w:pPr>
              <w:rPr>
                <w:rFonts w:ascii="Tahoma" w:hAnsi="Tahoma" w:cs="Tahoma"/>
                <w:color w:val="000000" w:themeColor="text1"/>
                <w:sz w:val="20"/>
                <w:szCs w:val="20"/>
              </w:rPr>
            </w:pPr>
          </w:p>
        </w:tc>
      </w:tr>
      <w:tr w:rsidR="002D2353" w:rsidRPr="0004146D" w:rsidTr="00D65550">
        <w:trPr>
          <w:trHeight w:val="1475"/>
        </w:trPr>
        <w:tc>
          <w:tcPr>
            <w:tcW w:w="4860" w:type="dxa"/>
          </w:tcPr>
          <w:p w:rsidR="00213792" w:rsidRPr="00213792" w:rsidRDefault="00D65550" w:rsidP="00D65550">
            <w:pPr>
              <w:widowControl w:val="0"/>
              <w:spacing w:after="200" w:line="240" w:lineRule="atLeast"/>
              <w:ind w:left="75"/>
              <w:jc w:val="both"/>
            </w:pPr>
            <w:r>
              <w:rPr>
                <w:b/>
                <w:color w:val="000000"/>
              </w:rPr>
              <w:t xml:space="preserve"> b). </w:t>
            </w:r>
            <w:r w:rsidR="00213792" w:rsidRPr="00D65550">
              <w:rPr>
                <w:b/>
                <w:color w:val="000000"/>
              </w:rPr>
              <w:t xml:space="preserve">The Key Experts </w:t>
            </w:r>
            <w:r w:rsidR="00213792" w:rsidRPr="00D65550">
              <w:rPr>
                <w:color w:val="000000"/>
              </w:rPr>
              <w:t xml:space="preserve">should  have specific knowledge and experience in areas covered in section 3 above, i.e. developing tailored Risk Based Capital requirements, Risk Based Supervisory frameworks, micro insurance regulation and supervision, Reinsurance regulatory and supervisory frameworks, IT Strategy and frameworks, work in relation to transforming to IFRS 17 and 9, mortality and morbidity tables, developing Corporate Governance and ERM frameworks, developing market conduct regulation and supervision, developing product development strategies to an insurance regulatory authority.   </w:t>
            </w:r>
            <w:r w:rsidR="00213792" w:rsidRPr="00D65550">
              <w:rPr>
                <w:color w:val="000000"/>
              </w:rPr>
              <w:lastRenderedPageBreak/>
              <w:t>The assignment duration should be for at least 3 months’ period and conducted within the last 10 years’ period, i.e. after year 2010. Assignments carried out for more than 3 months’ period will be an added advantage.</w:t>
            </w:r>
          </w:p>
          <w:p w:rsidR="001525BB" w:rsidRPr="0056357B" w:rsidRDefault="00D65550" w:rsidP="00D65550">
            <w:pPr>
              <w:widowControl w:val="0"/>
              <w:spacing w:after="200" w:line="240" w:lineRule="atLeast"/>
              <w:jc w:val="both"/>
              <w:rPr>
                <w:rFonts w:ascii="Tahoma" w:hAnsi="Tahoma" w:cs="Tahoma"/>
                <w:sz w:val="20"/>
                <w:szCs w:val="20"/>
              </w:rPr>
            </w:pPr>
            <w:r>
              <w:rPr>
                <w:b/>
                <w:color w:val="000000"/>
              </w:rPr>
              <w:t xml:space="preserve">c). </w:t>
            </w:r>
            <w:r w:rsidR="004F2115" w:rsidRPr="00D65550">
              <w:rPr>
                <w:b/>
                <w:color w:val="000000"/>
              </w:rPr>
              <w:t>The Key Experts</w:t>
            </w:r>
            <w:r w:rsidR="004F2115" w:rsidRPr="00D65550">
              <w:rPr>
                <w:color w:val="000000"/>
              </w:rPr>
              <w:t xml:space="preserve"> should have conducted capacity building in an insurance regulatory authority on areas connected to this assignment during the last 10 years, i.e. after year 2010 for a duration of more than four weeks per assignment</w:t>
            </w:r>
          </w:p>
        </w:tc>
        <w:tc>
          <w:tcPr>
            <w:tcW w:w="4590" w:type="dxa"/>
          </w:tcPr>
          <w:p w:rsidR="001525BB" w:rsidRDefault="001525BB" w:rsidP="007944FF">
            <w:pPr>
              <w:rPr>
                <w:rFonts w:ascii="Tahoma" w:hAnsi="Tahoma" w:cs="Tahoma"/>
                <w:b/>
                <w:bCs/>
                <w:color w:val="000000" w:themeColor="text1"/>
                <w:sz w:val="20"/>
                <w:szCs w:val="20"/>
              </w:rPr>
            </w:pPr>
          </w:p>
          <w:p w:rsidR="007944FF" w:rsidRDefault="007944FF" w:rsidP="007944FF">
            <w:pPr>
              <w:rPr>
                <w:rFonts w:ascii="Tahoma" w:hAnsi="Tahoma" w:cs="Tahoma"/>
                <w:b/>
                <w:bCs/>
                <w:color w:val="000000" w:themeColor="text1"/>
                <w:sz w:val="20"/>
                <w:szCs w:val="20"/>
              </w:rPr>
            </w:pPr>
          </w:p>
          <w:p w:rsidR="007944FF" w:rsidRDefault="007944FF" w:rsidP="007944FF">
            <w:pPr>
              <w:rPr>
                <w:rFonts w:ascii="Tahoma" w:hAnsi="Tahoma" w:cs="Tahoma"/>
                <w:b/>
                <w:bCs/>
                <w:color w:val="000000" w:themeColor="text1"/>
                <w:sz w:val="20"/>
                <w:szCs w:val="20"/>
              </w:rPr>
            </w:pPr>
          </w:p>
          <w:p w:rsidR="007944FF" w:rsidRPr="0004146D" w:rsidRDefault="007944FF" w:rsidP="007944FF">
            <w:pPr>
              <w:rPr>
                <w:rFonts w:ascii="Tahoma" w:hAnsi="Tahoma" w:cs="Tahoma"/>
                <w:b/>
                <w:bCs/>
                <w:color w:val="000000" w:themeColor="text1"/>
                <w:sz w:val="20"/>
                <w:szCs w:val="20"/>
              </w:rPr>
            </w:pPr>
          </w:p>
        </w:tc>
      </w:tr>
      <w:tr w:rsidR="001525BB" w:rsidRPr="0004146D" w:rsidTr="00D65550">
        <w:trPr>
          <w:trHeight w:val="1115"/>
        </w:trPr>
        <w:tc>
          <w:tcPr>
            <w:tcW w:w="4860" w:type="dxa"/>
          </w:tcPr>
          <w:p w:rsidR="007944FF" w:rsidRPr="006C6BAB" w:rsidRDefault="004F2115" w:rsidP="00AC2A3D">
            <w:pPr>
              <w:spacing w:before="240"/>
              <w:rPr>
                <w:rFonts w:ascii="Tahoma" w:hAnsi="Tahoma" w:cs="Tahoma"/>
                <w:bCs/>
                <w:sz w:val="20"/>
                <w:szCs w:val="20"/>
              </w:rPr>
            </w:pPr>
            <w:r>
              <w:rPr>
                <w:rFonts w:ascii="Times New Roman" w:hAnsi="Times New Roman"/>
                <w:color w:val="000000"/>
                <w:sz w:val="24"/>
                <w:szCs w:val="24"/>
              </w:rPr>
              <w:lastRenderedPageBreak/>
              <w:t xml:space="preserve">d). The Consultant is also required to propose a </w:t>
            </w:r>
            <w:r>
              <w:rPr>
                <w:rFonts w:ascii="Times New Roman" w:hAnsi="Times New Roman"/>
                <w:b/>
                <w:color w:val="000000"/>
                <w:sz w:val="24"/>
                <w:szCs w:val="24"/>
              </w:rPr>
              <w:t>support team</w:t>
            </w:r>
            <w:r>
              <w:rPr>
                <w:rFonts w:ascii="Times New Roman" w:hAnsi="Times New Roman"/>
                <w:color w:val="000000"/>
                <w:sz w:val="24"/>
                <w:szCs w:val="24"/>
              </w:rPr>
              <w:t xml:space="preserve"> (at least 2 members) comprising of Professionals with at least 7 years post qualifying experience. </w:t>
            </w:r>
            <w:r>
              <w:rPr>
                <w:rFonts w:ascii="Times New Roman" w:hAnsi="Times New Roman"/>
                <w:b/>
                <w:color w:val="000000"/>
                <w:sz w:val="24"/>
                <w:szCs w:val="24"/>
              </w:rPr>
              <w:t>The support team</w:t>
            </w:r>
            <w:r>
              <w:rPr>
                <w:rFonts w:ascii="Times New Roman" w:hAnsi="Times New Roman"/>
                <w:color w:val="000000"/>
                <w:sz w:val="24"/>
                <w:szCs w:val="24"/>
              </w:rPr>
              <w:t xml:space="preserve"> should have obtained their professional/academic qualifications from a recognized institution</w:t>
            </w:r>
          </w:p>
        </w:tc>
        <w:tc>
          <w:tcPr>
            <w:tcW w:w="4590" w:type="dxa"/>
          </w:tcPr>
          <w:p w:rsidR="00DF2622" w:rsidRPr="002D2353" w:rsidRDefault="00DF2622" w:rsidP="00247465">
            <w:pPr>
              <w:spacing w:before="240"/>
              <w:rPr>
                <w:rFonts w:ascii="Tahoma" w:hAnsi="Tahoma" w:cs="Tahoma"/>
                <w:bCs/>
                <w:color w:val="000000" w:themeColor="text1"/>
                <w:sz w:val="20"/>
                <w:szCs w:val="20"/>
              </w:rPr>
            </w:pPr>
          </w:p>
          <w:p w:rsidR="00247465" w:rsidRPr="002D2353" w:rsidRDefault="00247465" w:rsidP="00247465">
            <w:pPr>
              <w:spacing w:before="240"/>
              <w:rPr>
                <w:rFonts w:ascii="Tahoma" w:hAnsi="Tahoma" w:cs="Tahoma"/>
                <w:bCs/>
                <w:color w:val="000000" w:themeColor="text1"/>
                <w:sz w:val="20"/>
                <w:szCs w:val="20"/>
              </w:rPr>
            </w:pPr>
          </w:p>
        </w:tc>
      </w:tr>
    </w:tbl>
    <w:p w:rsidR="0004146D" w:rsidRDefault="0004146D" w:rsidP="003B48AE">
      <w:pPr>
        <w:rPr>
          <w:rFonts w:ascii="Tahoma" w:hAnsi="Tahoma" w:cs="Tahoma"/>
          <w:sz w:val="20"/>
          <w:szCs w:val="20"/>
        </w:rPr>
      </w:pPr>
    </w:p>
    <w:p w:rsidR="004F2115" w:rsidRPr="00C96710" w:rsidRDefault="00C96710" w:rsidP="003B48AE">
      <w:pPr>
        <w:rPr>
          <w:rFonts w:ascii="Tahoma" w:hAnsi="Tahoma" w:cs="Tahoma"/>
          <w:b/>
          <w:sz w:val="20"/>
          <w:szCs w:val="20"/>
        </w:rPr>
      </w:pPr>
      <w:r>
        <w:rPr>
          <w:rFonts w:ascii="Tahoma" w:hAnsi="Tahoma" w:cs="Tahoma"/>
          <w:sz w:val="20"/>
          <w:szCs w:val="20"/>
        </w:rPr>
        <w:tab/>
      </w:r>
      <w:r>
        <w:rPr>
          <w:rFonts w:ascii="Tahoma" w:hAnsi="Tahoma" w:cs="Tahoma"/>
          <w:sz w:val="20"/>
          <w:szCs w:val="20"/>
        </w:rPr>
        <w:tab/>
      </w:r>
      <w:r w:rsidRPr="00C96710">
        <w:rPr>
          <w:rFonts w:ascii="Tahoma" w:hAnsi="Tahoma" w:cs="Tahoma"/>
          <w:b/>
          <w:sz w:val="20"/>
          <w:szCs w:val="20"/>
        </w:rPr>
        <w:t>Note:</w:t>
      </w:r>
    </w:p>
    <w:p w:rsidR="00C96710" w:rsidRPr="0004146D" w:rsidRDefault="00C96710" w:rsidP="003B48AE">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imes New Roman" w:hAnsi="Times New Roman" w:cs="Times New Roman"/>
          <w:bCs/>
          <w:sz w:val="24"/>
          <w:szCs w:val="24"/>
          <w:lang w:eastAsia="pt-PT"/>
        </w:rPr>
        <w:t xml:space="preserve">Please attach certificates and testimonials wherever it is applicable.     </w:t>
      </w:r>
    </w:p>
    <w:sectPr w:rsidR="00C96710" w:rsidRPr="0004146D" w:rsidSect="0056357B">
      <w:headerReference w:type="default" r:id="rId8"/>
      <w:pgSz w:w="12240" w:h="15840"/>
      <w:pgMar w:top="1440" w:right="630" w:bottom="144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F9" w:rsidRDefault="008F50F9" w:rsidP="00887CB1">
      <w:pPr>
        <w:spacing w:after="0" w:line="240" w:lineRule="auto"/>
      </w:pPr>
      <w:r>
        <w:separator/>
      </w:r>
    </w:p>
  </w:endnote>
  <w:endnote w:type="continuationSeparator" w:id="0">
    <w:p w:rsidR="008F50F9" w:rsidRDefault="008F50F9" w:rsidP="00887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panose1 w:val="020B0502040204020203"/>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F9" w:rsidRDefault="008F50F9" w:rsidP="00887CB1">
      <w:pPr>
        <w:spacing w:after="0" w:line="240" w:lineRule="auto"/>
      </w:pPr>
      <w:r>
        <w:separator/>
      </w:r>
    </w:p>
  </w:footnote>
  <w:footnote w:type="continuationSeparator" w:id="0">
    <w:p w:rsidR="008F50F9" w:rsidRDefault="008F50F9" w:rsidP="00887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B1" w:rsidRDefault="00887CB1" w:rsidP="00887CB1">
    <w:pPr>
      <w:pStyle w:val="Header"/>
      <w:tabs>
        <w:tab w:val="clear" w:pos="4680"/>
        <w:tab w:val="center" w:pos="6570"/>
      </w:tabs>
    </w:pPr>
    <w:r>
      <w:tab/>
    </w:r>
    <w:r>
      <w:tab/>
    </w:r>
    <w:r>
      <w:tab/>
      <w:t xml:space="preserve"> </w:t>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356"/>
    <w:multiLevelType w:val="hybridMultilevel"/>
    <w:tmpl w:val="1F0ED25A"/>
    <w:lvl w:ilvl="0" w:tplc="D04ED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60C39"/>
    <w:multiLevelType w:val="hybridMultilevel"/>
    <w:tmpl w:val="9E92F04E"/>
    <w:lvl w:ilvl="0" w:tplc="79CE2ECE">
      <w:start w:val="1"/>
      <w:numFmt w:val="lowerLetter"/>
      <w:lvlText w:val="%1)"/>
      <w:lvlJc w:val="left"/>
      <w:pPr>
        <w:ind w:left="144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F39CB"/>
    <w:multiLevelType w:val="hybridMultilevel"/>
    <w:tmpl w:val="9E92F04E"/>
    <w:lvl w:ilvl="0" w:tplc="79CE2ECE">
      <w:start w:val="1"/>
      <w:numFmt w:val="lowerLetter"/>
      <w:lvlText w:val="%1)"/>
      <w:lvlJc w:val="left"/>
      <w:pPr>
        <w:ind w:left="144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04304"/>
    <w:multiLevelType w:val="hybridMultilevel"/>
    <w:tmpl w:val="341EC3A0"/>
    <w:lvl w:ilvl="0" w:tplc="9894E928">
      <w:start w:val="1"/>
      <w:numFmt w:val="lowerRoman"/>
      <w:lvlText w:val="%1."/>
      <w:lvlJc w:val="left"/>
      <w:pPr>
        <w:ind w:left="2400" w:hanging="720"/>
      </w:pPr>
      <w:rPr>
        <w:rFonts w:hint="default"/>
        <w:color w:val="auto"/>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4" w15:restartNumberingAfterBreak="0">
    <w:nsid w:val="0D24563D"/>
    <w:multiLevelType w:val="hybridMultilevel"/>
    <w:tmpl w:val="20D62988"/>
    <w:lvl w:ilvl="0" w:tplc="24D8BDE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5854DEA"/>
    <w:multiLevelType w:val="hybridMultilevel"/>
    <w:tmpl w:val="9E92F04E"/>
    <w:lvl w:ilvl="0" w:tplc="79CE2ECE">
      <w:start w:val="1"/>
      <w:numFmt w:val="lowerLetter"/>
      <w:lvlText w:val="%1)"/>
      <w:lvlJc w:val="left"/>
      <w:pPr>
        <w:ind w:left="144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F60C10"/>
    <w:multiLevelType w:val="hybridMultilevel"/>
    <w:tmpl w:val="85047756"/>
    <w:lvl w:ilvl="0" w:tplc="52DC37A8">
      <w:start w:val="1"/>
      <w:numFmt w:val="lowerLetter"/>
      <w:lvlText w:val="%1)"/>
      <w:lvlJc w:val="left"/>
      <w:pPr>
        <w:ind w:left="615" w:hanging="360"/>
      </w:pPr>
      <w:rPr>
        <w:rFonts w:ascii="Times New Roman" w:hAnsi="Times New Roman" w:cs="Times New Roman" w:hint="default"/>
        <w:sz w:val="24"/>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1B245F60"/>
    <w:multiLevelType w:val="hybridMultilevel"/>
    <w:tmpl w:val="CC80FB88"/>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B4498"/>
    <w:multiLevelType w:val="hybridMultilevel"/>
    <w:tmpl w:val="9D08A7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41E09"/>
    <w:multiLevelType w:val="hybridMultilevel"/>
    <w:tmpl w:val="D35E468E"/>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03D94"/>
    <w:multiLevelType w:val="hybridMultilevel"/>
    <w:tmpl w:val="CEDC7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C5C05"/>
    <w:multiLevelType w:val="hybridMultilevel"/>
    <w:tmpl w:val="562E9BEA"/>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E4B0A"/>
    <w:multiLevelType w:val="hybridMultilevel"/>
    <w:tmpl w:val="6B4468F4"/>
    <w:lvl w:ilvl="0" w:tplc="CD06E2EC">
      <w:start w:val="1"/>
      <w:numFmt w:val="upperRoman"/>
      <w:lvlText w:val="%1."/>
      <w:lvlJc w:val="righ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CF7"/>
    <w:multiLevelType w:val="hybridMultilevel"/>
    <w:tmpl w:val="333E4B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C51229"/>
    <w:multiLevelType w:val="hybridMultilevel"/>
    <w:tmpl w:val="F0AC7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44D64"/>
    <w:multiLevelType w:val="hybridMultilevel"/>
    <w:tmpl w:val="9D08A7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C76B47"/>
    <w:multiLevelType w:val="hybridMultilevel"/>
    <w:tmpl w:val="9D08A7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6262C"/>
    <w:multiLevelType w:val="hybridMultilevel"/>
    <w:tmpl w:val="929617D2"/>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322DB1"/>
    <w:multiLevelType w:val="hybridMultilevel"/>
    <w:tmpl w:val="0FC4389A"/>
    <w:lvl w:ilvl="0" w:tplc="2DB4D1DA">
      <w:start w:val="1"/>
      <w:numFmt w:val="lowerRoman"/>
      <w:lvlText w:val="%1."/>
      <w:lvlJc w:val="right"/>
      <w:pPr>
        <w:ind w:left="720" w:hanging="360"/>
      </w:pPr>
    </w:lvl>
    <w:lvl w:ilvl="1" w:tplc="3E9C4262">
      <w:start w:val="1"/>
      <w:numFmt w:val="lowerLetter"/>
      <w:lvlText w:val="%2."/>
      <w:lvlJc w:val="left"/>
      <w:pPr>
        <w:ind w:left="1440" w:hanging="360"/>
      </w:pPr>
    </w:lvl>
    <w:lvl w:ilvl="2" w:tplc="2B20B1F6">
      <w:start w:val="1"/>
      <w:numFmt w:val="lowerRoman"/>
      <w:lvlText w:val="%3."/>
      <w:lvlJc w:val="right"/>
      <w:pPr>
        <w:ind w:left="2160" w:hanging="180"/>
      </w:pPr>
    </w:lvl>
    <w:lvl w:ilvl="3" w:tplc="C75CD0F8">
      <w:start w:val="1"/>
      <w:numFmt w:val="decimal"/>
      <w:lvlText w:val="%4."/>
      <w:lvlJc w:val="left"/>
      <w:pPr>
        <w:ind w:left="2880" w:hanging="360"/>
      </w:pPr>
    </w:lvl>
    <w:lvl w:ilvl="4" w:tplc="31CCA722">
      <w:start w:val="1"/>
      <w:numFmt w:val="lowerLetter"/>
      <w:lvlText w:val="%5."/>
      <w:lvlJc w:val="left"/>
      <w:pPr>
        <w:ind w:left="3600" w:hanging="360"/>
      </w:pPr>
    </w:lvl>
    <w:lvl w:ilvl="5" w:tplc="650047C8">
      <w:start w:val="1"/>
      <w:numFmt w:val="lowerRoman"/>
      <w:lvlText w:val="%6."/>
      <w:lvlJc w:val="right"/>
      <w:pPr>
        <w:ind w:left="4320" w:hanging="180"/>
      </w:pPr>
    </w:lvl>
    <w:lvl w:ilvl="6" w:tplc="20FE22D8">
      <w:start w:val="1"/>
      <w:numFmt w:val="decimal"/>
      <w:lvlText w:val="%7."/>
      <w:lvlJc w:val="left"/>
      <w:pPr>
        <w:ind w:left="5040" w:hanging="360"/>
      </w:pPr>
    </w:lvl>
    <w:lvl w:ilvl="7" w:tplc="FC4EC6D4">
      <w:start w:val="1"/>
      <w:numFmt w:val="lowerLetter"/>
      <w:lvlText w:val="%8."/>
      <w:lvlJc w:val="left"/>
      <w:pPr>
        <w:ind w:left="5760" w:hanging="360"/>
      </w:pPr>
    </w:lvl>
    <w:lvl w:ilvl="8" w:tplc="38E03BAC">
      <w:start w:val="1"/>
      <w:numFmt w:val="lowerRoman"/>
      <w:lvlText w:val="%9."/>
      <w:lvlJc w:val="right"/>
      <w:pPr>
        <w:ind w:left="6480" w:hanging="180"/>
      </w:pPr>
    </w:lvl>
  </w:abstractNum>
  <w:abstractNum w:abstractNumId="19" w15:restartNumberingAfterBreak="0">
    <w:nsid w:val="3F643270"/>
    <w:multiLevelType w:val="hybridMultilevel"/>
    <w:tmpl w:val="6428DE2C"/>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84E7C"/>
    <w:multiLevelType w:val="hybridMultilevel"/>
    <w:tmpl w:val="CC80FB88"/>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836B5"/>
    <w:multiLevelType w:val="hybridMultilevel"/>
    <w:tmpl w:val="05D4DB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D5F18"/>
    <w:multiLevelType w:val="hybridMultilevel"/>
    <w:tmpl w:val="0DFCC4E4"/>
    <w:lvl w:ilvl="0" w:tplc="39AABB32">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40C33"/>
    <w:multiLevelType w:val="hybridMultilevel"/>
    <w:tmpl w:val="9E92F04E"/>
    <w:lvl w:ilvl="0" w:tplc="79CE2ECE">
      <w:start w:val="1"/>
      <w:numFmt w:val="lowerLetter"/>
      <w:lvlText w:val="%1)"/>
      <w:lvlJc w:val="left"/>
      <w:pPr>
        <w:ind w:left="1440" w:hanging="360"/>
      </w:pPr>
      <w:rPr>
        <w:rFonts w:hint="default"/>
        <w:b w:val="0"/>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002D32"/>
    <w:multiLevelType w:val="hybridMultilevel"/>
    <w:tmpl w:val="B832CB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A446F"/>
    <w:multiLevelType w:val="hybridMultilevel"/>
    <w:tmpl w:val="2F46FA04"/>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D11436"/>
    <w:multiLevelType w:val="hybridMultilevel"/>
    <w:tmpl w:val="3C7CCFA4"/>
    <w:lvl w:ilvl="0" w:tplc="148E10BC">
      <w:start w:val="1"/>
      <w:numFmt w:val="lowerLetter"/>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058C8"/>
    <w:multiLevelType w:val="hybridMultilevel"/>
    <w:tmpl w:val="5D54F302"/>
    <w:lvl w:ilvl="0" w:tplc="5DD2D58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149B4"/>
    <w:multiLevelType w:val="hybridMultilevel"/>
    <w:tmpl w:val="CEDC7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51719"/>
    <w:multiLevelType w:val="hybridMultilevel"/>
    <w:tmpl w:val="3936178C"/>
    <w:lvl w:ilvl="0" w:tplc="440843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3"/>
  </w:num>
  <w:num w:numId="3">
    <w:abstractNumId w:val="27"/>
  </w:num>
  <w:num w:numId="4">
    <w:abstractNumId w:val="10"/>
  </w:num>
  <w:num w:numId="5">
    <w:abstractNumId w:val="29"/>
  </w:num>
  <w:num w:numId="6">
    <w:abstractNumId w:val="28"/>
  </w:num>
  <w:num w:numId="7">
    <w:abstractNumId w:val="8"/>
  </w:num>
  <w:num w:numId="8">
    <w:abstractNumId w:val="5"/>
  </w:num>
  <w:num w:numId="9">
    <w:abstractNumId w:val="12"/>
  </w:num>
  <w:num w:numId="10">
    <w:abstractNumId w:val="15"/>
  </w:num>
  <w:num w:numId="11">
    <w:abstractNumId w:val="1"/>
  </w:num>
  <w:num w:numId="12">
    <w:abstractNumId w:val="2"/>
  </w:num>
  <w:num w:numId="13">
    <w:abstractNumId w:val="16"/>
  </w:num>
  <w:num w:numId="14">
    <w:abstractNumId w:val="23"/>
  </w:num>
  <w:num w:numId="15">
    <w:abstractNumId w:val="24"/>
  </w:num>
  <w:num w:numId="16">
    <w:abstractNumId w:val="26"/>
  </w:num>
  <w:num w:numId="17">
    <w:abstractNumId w:val="9"/>
  </w:num>
  <w:num w:numId="18">
    <w:abstractNumId w:val="17"/>
  </w:num>
  <w:num w:numId="19">
    <w:abstractNumId w:val="25"/>
  </w:num>
  <w:num w:numId="20">
    <w:abstractNumId w:val="11"/>
  </w:num>
  <w:num w:numId="21">
    <w:abstractNumId w:val="7"/>
  </w:num>
  <w:num w:numId="22">
    <w:abstractNumId w:val="20"/>
  </w:num>
  <w:num w:numId="23">
    <w:abstractNumId w:val="19"/>
  </w:num>
  <w:num w:numId="24">
    <w:abstractNumId w:val="14"/>
  </w:num>
  <w:num w:numId="25">
    <w:abstractNumId w:val="22"/>
  </w:num>
  <w:num w:numId="26">
    <w:abstractNumId w:val="0"/>
  </w:num>
  <w:num w:numId="27">
    <w:abstractNumId w:val="18"/>
  </w:num>
  <w:num w:numId="28">
    <w:abstractNumId w:val="6"/>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AC"/>
    <w:rsid w:val="00027CD3"/>
    <w:rsid w:val="0004146D"/>
    <w:rsid w:val="00046717"/>
    <w:rsid w:val="00062194"/>
    <w:rsid w:val="00095858"/>
    <w:rsid w:val="00116C16"/>
    <w:rsid w:val="0013132C"/>
    <w:rsid w:val="001525BB"/>
    <w:rsid w:val="001806B5"/>
    <w:rsid w:val="001C0E35"/>
    <w:rsid w:val="001C6284"/>
    <w:rsid w:val="001D2E2D"/>
    <w:rsid w:val="001D46C3"/>
    <w:rsid w:val="001F655D"/>
    <w:rsid w:val="00201FFB"/>
    <w:rsid w:val="00202077"/>
    <w:rsid w:val="00203823"/>
    <w:rsid w:val="002052BE"/>
    <w:rsid w:val="00213792"/>
    <w:rsid w:val="00247465"/>
    <w:rsid w:val="00266E6E"/>
    <w:rsid w:val="00267103"/>
    <w:rsid w:val="002D2353"/>
    <w:rsid w:val="002D7DA1"/>
    <w:rsid w:val="002E4079"/>
    <w:rsid w:val="002E55E1"/>
    <w:rsid w:val="002F045E"/>
    <w:rsid w:val="002F673F"/>
    <w:rsid w:val="00315718"/>
    <w:rsid w:val="003624F1"/>
    <w:rsid w:val="00367DAC"/>
    <w:rsid w:val="003B48AE"/>
    <w:rsid w:val="003B7E3D"/>
    <w:rsid w:val="00403A21"/>
    <w:rsid w:val="00444907"/>
    <w:rsid w:val="00447C27"/>
    <w:rsid w:val="004547E8"/>
    <w:rsid w:val="00460B9C"/>
    <w:rsid w:val="00496851"/>
    <w:rsid w:val="004C0CED"/>
    <w:rsid w:val="004C285D"/>
    <w:rsid w:val="004E3B10"/>
    <w:rsid w:val="004E55A7"/>
    <w:rsid w:val="004F2115"/>
    <w:rsid w:val="00501553"/>
    <w:rsid w:val="005148F8"/>
    <w:rsid w:val="00530291"/>
    <w:rsid w:val="00551257"/>
    <w:rsid w:val="0056357B"/>
    <w:rsid w:val="0057251B"/>
    <w:rsid w:val="00585DE7"/>
    <w:rsid w:val="005A61BC"/>
    <w:rsid w:val="005B0F79"/>
    <w:rsid w:val="005F27BC"/>
    <w:rsid w:val="00632510"/>
    <w:rsid w:val="00641D3F"/>
    <w:rsid w:val="006446B2"/>
    <w:rsid w:val="00655AD7"/>
    <w:rsid w:val="006C6BAB"/>
    <w:rsid w:val="006E2C43"/>
    <w:rsid w:val="006E56C3"/>
    <w:rsid w:val="007421B7"/>
    <w:rsid w:val="007944FF"/>
    <w:rsid w:val="007D3718"/>
    <w:rsid w:val="007E3502"/>
    <w:rsid w:val="008564C2"/>
    <w:rsid w:val="00887CB1"/>
    <w:rsid w:val="008910EE"/>
    <w:rsid w:val="008A784C"/>
    <w:rsid w:val="008B0C09"/>
    <w:rsid w:val="008B3D0E"/>
    <w:rsid w:val="008E433E"/>
    <w:rsid w:val="008F0F02"/>
    <w:rsid w:val="008F50F9"/>
    <w:rsid w:val="00912FE7"/>
    <w:rsid w:val="00942129"/>
    <w:rsid w:val="009B01AB"/>
    <w:rsid w:val="009B25E3"/>
    <w:rsid w:val="009E6803"/>
    <w:rsid w:val="00A0495D"/>
    <w:rsid w:val="00A44D39"/>
    <w:rsid w:val="00AA6BF6"/>
    <w:rsid w:val="00AA794B"/>
    <w:rsid w:val="00AB0C9B"/>
    <w:rsid w:val="00AB1622"/>
    <w:rsid w:val="00AB5CCB"/>
    <w:rsid w:val="00AC2A3D"/>
    <w:rsid w:val="00AC380C"/>
    <w:rsid w:val="00AE4BEF"/>
    <w:rsid w:val="00B01657"/>
    <w:rsid w:val="00B90933"/>
    <w:rsid w:val="00B94FD3"/>
    <w:rsid w:val="00BA09BB"/>
    <w:rsid w:val="00BC63C6"/>
    <w:rsid w:val="00BD3925"/>
    <w:rsid w:val="00BE50C5"/>
    <w:rsid w:val="00BF4187"/>
    <w:rsid w:val="00BF6F20"/>
    <w:rsid w:val="00C01ADA"/>
    <w:rsid w:val="00C05F22"/>
    <w:rsid w:val="00C31C1A"/>
    <w:rsid w:val="00C32989"/>
    <w:rsid w:val="00C36B24"/>
    <w:rsid w:val="00C85EE5"/>
    <w:rsid w:val="00C96710"/>
    <w:rsid w:val="00CB11BC"/>
    <w:rsid w:val="00CC2744"/>
    <w:rsid w:val="00D03280"/>
    <w:rsid w:val="00D35747"/>
    <w:rsid w:val="00D52289"/>
    <w:rsid w:val="00D65550"/>
    <w:rsid w:val="00DA1D56"/>
    <w:rsid w:val="00DF129E"/>
    <w:rsid w:val="00DF2622"/>
    <w:rsid w:val="00E05860"/>
    <w:rsid w:val="00E25052"/>
    <w:rsid w:val="00E30210"/>
    <w:rsid w:val="00E36118"/>
    <w:rsid w:val="00E91C44"/>
    <w:rsid w:val="00F07A45"/>
    <w:rsid w:val="00F12208"/>
    <w:rsid w:val="00F3282C"/>
    <w:rsid w:val="00F36081"/>
    <w:rsid w:val="00F52A00"/>
    <w:rsid w:val="00F92C86"/>
    <w:rsid w:val="00F94F8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22D3"/>
  <w15:chartTrackingRefBased/>
  <w15:docId w15:val="{966D76DD-AFCE-4B84-B5C0-FA49AD4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AC"/>
  </w:style>
  <w:style w:type="paragraph" w:styleId="Heading3">
    <w:name w:val="heading 3"/>
    <w:basedOn w:val="Normal"/>
    <w:link w:val="Heading3Char"/>
    <w:uiPriority w:val="9"/>
    <w:qFormat/>
    <w:rsid w:val="001D2E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2,List Paragraph (numbered (a)),Main numbered paragraph,List_Paragraph,Multilevel para_II,List Paragraph1,Akapit z listą BS,Bullet1,Liste 1,ANNEX,List Paragraph2,6 List Paragraph,Use Case List Paragraph,Bullets,1.1.1_List Paragrap"/>
    <w:basedOn w:val="Normal"/>
    <w:link w:val="ListParagraphChar"/>
    <w:qFormat/>
    <w:rsid w:val="00367DAC"/>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Normal 2 Char,List Paragraph (numbered (a)) Char,Main numbered paragraph Char,List_Paragraph Char,Multilevel para_II Char,List Paragraph1 Char,Akapit z listą BS Char,Bullet1 Char,Liste 1 Char,ANNEX Char,List Paragraph2 Char"/>
    <w:link w:val="ListParagraph"/>
    <w:qFormat/>
    <w:locked/>
    <w:rsid w:val="00367D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0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E35"/>
    <w:rPr>
      <w:rFonts w:ascii="Segoe UI" w:hAnsi="Segoe UI" w:cs="Segoe UI"/>
      <w:sz w:val="18"/>
      <w:szCs w:val="18"/>
    </w:rPr>
  </w:style>
  <w:style w:type="paragraph" w:styleId="Header">
    <w:name w:val="header"/>
    <w:basedOn w:val="Normal"/>
    <w:link w:val="HeaderChar"/>
    <w:uiPriority w:val="99"/>
    <w:unhideWhenUsed/>
    <w:rsid w:val="00887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CB1"/>
  </w:style>
  <w:style w:type="paragraph" w:styleId="Footer">
    <w:name w:val="footer"/>
    <w:basedOn w:val="Normal"/>
    <w:link w:val="FooterChar"/>
    <w:uiPriority w:val="99"/>
    <w:unhideWhenUsed/>
    <w:rsid w:val="00887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CB1"/>
  </w:style>
  <w:style w:type="character" w:customStyle="1" w:styleId="Heading3Char">
    <w:name w:val="Heading 3 Char"/>
    <w:basedOn w:val="DefaultParagraphFont"/>
    <w:link w:val="Heading3"/>
    <w:uiPriority w:val="9"/>
    <w:rsid w:val="001D2E2D"/>
    <w:rPr>
      <w:rFonts w:ascii="Times New Roman" w:eastAsia="Times New Roman" w:hAnsi="Times New Roman" w:cs="Times New Roman"/>
      <w:b/>
      <w:bCs/>
      <w:sz w:val="27"/>
      <w:szCs w:val="27"/>
    </w:rPr>
  </w:style>
  <w:style w:type="paragraph" w:styleId="NoSpacing">
    <w:name w:val="No Spacing"/>
    <w:uiPriority w:val="1"/>
    <w:qFormat/>
    <w:rsid w:val="00563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9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E9D4-2FD4-4C2D-9132-F1A58BBA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Ibsl User</dc:creator>
  <cp:keywords/>
  <dc:description/>
  <cp:lastModifiedBy>sathiesh</cp:lastModifiedBy>
  <cp:revision>12</cp:revision>
  <cp:lastPrinted>2019-12-18T11:29:00Z</cp:lastPrinted>
  <dcterms:created xsi:type="dcterms:W3CDTF">2019-12-19T09:40:00Z</dcterms:created>
  <dcterms:modified xsi:type="dcterms:W3CDTF">2020-11-04T11:42:00Z</dcterms:modified>
</cp:coreProperties>
</file>